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78" w:rsidRPr="006B2478" w:rsidRDefault="006B2478" w:rsidP="006B24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24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Заполнение бланков ЕГЭ </w:t>
      </w:r>
    </w:p>
    <w:p w:rsidR="006B2478" w:rsidRPr="00390B4A" w:rsidRDefault="006B2478" w:rsidP="00390B4A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Toc287887455"/>
      <w:r w:rsidRPr="006B24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ОСНОВНЫЕ ПРАВИЛА ЗАПОЛНЕНИЯ БЛАНКОВ ЕГЭ</w:t>
      </w:r>
      <w:bookmarkEnd w:id="0"/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Все бланки ЕГЭ заполняются яркими черными чернилами. Допускается использование </w:t>
      </w:r>
      <w:proofErr w:type="spellStart"/>
      <w:r w:rsidRPr="00390B4A">
        <w:rPr>
          <w:rFonts w:ascii="Times New Roman" w:eastAsia="Times New Roman" w:hAnsi="Times New Roman" w:cs="Times New Roman"/>
          <w:sz w:val="24"/>
          <w:lang w:eastAsia="ru-RU"/>
        </w:rPr>
        <w:t>гелевой</w:t>
      </w:r>
      <w:proofErr w:type="spellEnd"/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 или </w:t>
      </w:r>
      <w:proofErr w:type="gramStart"/>
      <w:r w:rsidRPr="00390B4A">
        <w:rPr>
          <w:rFonts w:ascii="Times New Roman" w:eastAsia="Times New Roman" w:hAnsi="Times New Roman" w:cs="Times New Roman"/>
          <w:sz w:val="24"/>
          <w:lang w:eastAsia="ru-RU"/>
        </w:rPr>
        <w:t>капиллярной</w:t>
      </w:r>
      <w:proofErr w:type="gramEnd"/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 ручек. В случае отсутствия у участника ЕГЭ указанных ручек и использования, вопреки настоящим правилам, шариковой ручки, контур каждого символа при заполнении необходимо аккуратно обводить 2 - 3 раза, чтобы исключить "проблески" по линии символов.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Линия метки ("крестик") в полях не должна быть слишком толстой. Если ручка оставляет слишком толстую линию, то вместо крестика в поле нужно провести только одну диагональ квадрата (любую).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Участник ЕГЭ должен изображать каждую цифру и букву во всех заполняемых полях бланка регистрации, бланка ответов №1 и верхней части бланка ответов №2, тщательно копируя образец ее написания из строки с образцами написания символов, расположенной в верхней части бланка регистрации и бланка ответов №1. Небрежное написание символов может привести к тому, что при автоматизированной обработке символ может быть распознан неправильно.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Каждое поле в бланках заполняется, начиная с первой позиции (в том числе и поля для занесения фамилии, имени и отчества участника ЕГЭ).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Если участник ЕГЭ не имеет информации для заполнения поля, он должен оставить его пустым (не делать прочерков).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b/>
          <w:sz w:val="24"/>
          <w:lang w:eastAsia="ru-RU"/>
        </w:rPr>
        <w:t>Категорически запрещается: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Symbol" w:eastAsia="Times New Roman" w:hAnsi="Symbol" w:cs="Times New Roman"/>
          <w:sz w:val="16"/>
          <w:szCs w:val="14"/>
          <w:lang w:eastAsia="ru-RU"/>
        </w:rPr>
        <w:t></w:t>
      </w:r>
      <w:r w:rsidRPr="00390B4A">
        <w:rPr>
          <w:rFonts w:ascii="Symbol" w:eastAsia="Times New Roman" w:hAnsi="Symbol" w:cs="Times New Roman"/>
          <w:sz w:val="16"/>
          <w:szCs w:val="14"/>
          <w:lang w:eastAsia="ru-RU"/>
        </w:rPr>
        <w:t></w:t>
      </w:r>
      <w:r w:rsidRPr="00390B4A">
        <w:rPr>
          <w:rFonts w:ascii="Symbol" w:eastAsia="Times New Roman" w:hAnsi="Symbol" w:cs="Times New Roman"/>
          <w:sz w:val="16"/>
          <w:szCs w:val="14"/>
          <w:lang w:eastAsia="ru-RU"/>
        </w:rPr>
        <w:t></w:t>
      </w:r>
      <w:r w:rsidRPr="00390B4A">
        <w:rPr>
          <w:rFonts w:ascii="Times New Roman" w:eastAsia="Times New Roman" w:hAnsi="Times New Roman" w:cs="Times New Roman"/>
          <w:sz w:val="24"/>
          <w:lang w:eastAsia="ru-RU"/>
        </w:rPr>
        <w:t>делать в полях бланков, вне полей бланков или в полях, заполненных типографским способом, какие-либо записи и пометки, не относящиеся к содержанию полей бланков;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Symbol" w:eastAsia="Times New Roman" w:hAnsi="Symbol" w:cs="Times New Roman"/>
          <w:sz w:val="16"/>
          <w:szCs w:val="14"/>
          <w:lang w:eastAsia="ru-RU"/>
        </w:rPr>
        <w:t></w:t>
      </w:r>
      <w:r w:rsidRPr="00390B4A">
        <w:rPr>
          <w:rFonts w:ascii="Symbol" w:eastAsia="Times New Roman" w:hAnsi="Symbol" w:cs="Times New Roman"/>
          <w:sz w:val="16"/>
          <w:szCs w:val="14"/>
          <w:lang w:eastAsia="ru-RU"/>
        </w:rPr>
        <w:t></w:t>
      </w:r>
      <w:r w:rsidRPr="00390B4A">
        <w:rPr>
          <w:rFonts w:ascii="Symbol" w:eastAsia="Times New Roman" w:hAnsi="Symbol" w:cs="Times New Roman"/>
          <w:sz w:val="16"/>
          <w:szCs w:val="14"/>
          <w:lang w:eastAsia="ru-RU"/>
        </w:rPr>
        <w:t></w:t>
      </w:r>
      <w:r w:rsidRPr="00390B4A">
        <w:rPr>
          <w:rFonts w:ascii="Times New Roman" w:eastAsia="Times New Roman" w:hAnsi="Times New Roman" w:cs="Times New Roman"/>
          <w:sz w:val="24"/>
          <w:lang w:eastAsia="ru-RU"/>
        </w:rPr>
        <w:t>использовать для заполнения бланков цветные ручки вместо черной, карандаш (даже для черновых записей на бланках), средства для исправления внесенной в бланки информации ("замазку" и др.).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На бланках ответов №1 и №2, а также на дополнительном бланке ответов №2 не должно быть пометок, содержащих информацию о личности участника ЕГЭ.</w:t>
      </w:r>
    </w:p>
    <w:p w:rsidR="006B2478" w:rsidRPr="00390B4A" w:rsidRDefault="006B2478" w:rsidP="00390B4A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При записи ответов необходимо строго следовать инструкциям по выполнению работы (к группе заданий, отдельным заданиям), указанным в контрольном измерительном материале (далее - КИМ).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Заполнение бланка регистрации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По указанию ответственного организатора в аудитории участником ЕГЭ заполняются все поля верхней части бланка регистрации кроме полей для служебного использования. В средней части бланка регистрации расположены поля для записи сведений об участнике ЕГЭ.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Поля средней части бланка регистрации заполняются участником ЕГЭ самостоятельно, кроме полей для служебного использования ("Резерв-2", "Резерв-3" и "Резерв-4"). Данные поля участником ЕГЭ не заполняются.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В средней части бланка регистрации также расположена краткая инструкция по определению целостности индивидуального комплекта участника ЕГЭ и поле для подписи участника ЕГЭ.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390B4A">
        <w:rPr>
          <w:rFonts w:ascii="Times New Roman" w:eastAsia="Times New Roman" w:hAnsi="Times New Roman" w:cs="Times New Roman"/>
          <w:sz w:val="24"/>
          <w:lang w:eastAsia="ru-RU"/>
        </w:rPr>
        <w:t>В нижней части бланка регистрации расположена область для отметок организатора в аудитории о фактах удаления участника ЕГЭ с экзамена</w:t>
      </w:r>
      <w:proofErr w:type="gramEnd"/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 в связи с нарушением порядка проведения ЕГЭ, а также о том, что участник не закончил экзамен по уважительной причине.</w:t>
      </w:r>
    </w:p>
    <w:p w:rsidR="006B2478" w:rsidRPr="00390B4A" w:rsidRDefault="006B2478" w:rsidP="00390B4A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После окончания заполнения бланка регистрации и выполнения всех пунктов краткой инструкции по определению целостности индивидуального комплекта участника ЕГЭ ("До начала работы с бланками ответов следует</w:t>
      </w:r>
      <w:proofErr w:type="gramStart"/>
      <w:r w:rsidRPr="00390B4A">
        <w:rPr>
          <w:rFonts w:ascii="Times New Roman" w:eastAsia="Times New Roman" w:hAnsi="Times New Roman" w:cs="Times New Roman"/>
          <w:sz w:val="24"/>
          <w:lang w:eastAsia="ru-RU"/>
        </w:rPr>
        <w:t>:"</w:t>
      </w:r>
      <w:proofErr w:type="gramEnd"/>
      <w:r w:rsidRPr="00390B4A">
        <w:rPr>
          <w:rFonts w:ascii="Times New Roman" w:eastAsia="Times New Roman" w:hAnsi="Times New Roman" w:cs="Times New Roman"/>
          <w:sz w:val="24"/>
          <w:lang w:eastAsia="ru-RU"/>
        </w:rPr>
        <w:t>) участник ЕГЭ ставит свою подпись в специально отведенном для этого поле.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Заполнение бланка ответов №1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Область ответов на задания типа A состоит из горизонтального ряда номеров заданий КИМ. Под каждым номером задания расположен вертикальный столбик из четырех клеточек. Для того</w:t>
      </w:r>
      <w:proofErr w:type="gramStart"/>
      <w:r w:rsidRPr="00390B4A">
        <w:rPr>
          <w:rFonts w:ascii="Times New Roman" w:eastAsia="Times New Roman" w:hAnsi="Times New Roman" w:cs="Times New Roman"/>
          <w:sz w:val="24"/>
          <w:lang w:eastAsia="ru-RU"/>
        </w:rPr>
        <w:t>,</w:t>
      </w:r>
      <w:proofErr w:type="gramEnd"/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 чтобы отметить номер ответа, который участник ЕГЭ считает правильным, под номером задания он должен поставить метку ("крестик") в ту клеточку, номер которой соответствует номеру выбранного им ответа. Образец написания метки приведен на бланке ответов N 1. Для удобства работы клеточки на левом и правом полях бланка ответов N 1 пронумерованы.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В области ответов на задания типа A нельзя допускать случайных пометок, клякс, полос размазанных чернил и т.д., так как при автоматизированной обработке это может быть распознано как ответы на задания КИМ. Если не удалось избежать случайных пометок, их следует заменить в области "Замена ошибочных ответов на задания типа A" </w:t>
      </w:r>
      <w:proofErr w:type="gramStart"/>
      <w:r w:rsidRPr="00390B4A">
        <w:rPr>
          <w:rFonts w:ascii="Times New Roman" w:eastAsia="Times New Roman" w:hAnsi="Times New Roman" w:cs="Times New Roman"/>
          <w:sz w:val="24"/>
          <w:lang w:eastAsia="ru-RU"/>
        </w:rPr>
        <w:t>на те</w:t>
      </w:r>
      <w:proofErr w:type="gramEnd"/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 ответы, которые участник ЕГЭ считает правильными.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При заполнении области ответов на задания типа A следует строго соблюдать инструкции по выполнению работы (к группе заданий, отдельным заданиям), приведенные </w:t>
      </w:r>
      <w:proofErr w:type="gramStart"/>
      <w:r w:rsidRPr="00390B4A">
        <w:rPr>
          <w:rFonts w:ascii="Times New Roman" w:eastAsia="Times New Roman" w:hAnsi="Times New Roman" w:cs="Times New Roman"/>
          <w:sz w:val="24"/>
          <w:lang w:eastAsia="ru-RU"/>
        </w:rPr>
        <w:t>в</w:t>
      </w:r>
      <w:proofErr w:type="gramEnd"/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 КИМ. В столбце, соответствующем номеру задания в области ответов на задания типа A, следует делать не более одной метки. При наличии нескольких меток такое задание заведомо будет считаться неверно выполненным.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Можно заменить ошибочно отмеченный ответ и поставить другой. Замена ответа осуществляется заполнением соответствующих полей в области замены ошибочных ответов на задания типа A.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Заменить можно не более 12 (двенадцати) ошибочных ответов по всем заданиям типа A. Для этого в соответствующее поле области замены ошибочных ответов на задания типа A следует внести номер ошибочно заполненного задания, а в строку клеточек внести метку верного ответа. В случае если в поля замены ошибочного ответа внесен несколько раз номер одного и того же задания, то будет учитываться последнее исправление (отсчет сверху вниз и слева направо).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lastRenderedPageBreak/>
        <w:t>Ниже области замены ошибочных ответов на задания типа A размещены поля для записи ответов на задания типа B (задания с кратким ответом).</w:t>
      </w:r>
      <w:r w:rsidRPr="00390B4A">
        <w:rPr>
          <w:rFonts w:ascii="Times New Roman" w:eastAsia="Times New Roman" w:hAnsi="Times New Roman" w:cs="Times New Roman"/>
          <w:color w:val="FF0000"/>
          <w:sz w:val="24"/>
          <w:lang w:eastAsia="ru-RU"/>
        </w:rPr>
        <w:t xml:space="preserve"> </w:t>
      </w:r>
      <w:r w:rsidRPr="00390B4A">
        <w:rPr>
          <w:rFonts w:ascii="Times New Roman" w:eastAsia="Times New Roman" w:hAnsi="Times New Roman" w:cs="Times New Roman"/>
          <w:sz w:val="24"/>
          <w:lang w:eastAsia="ru-RU"/>
        </w:rPr>
        <w:t>Максимальное количество ответов - 20 (двадцать). Максимальное количество символов в одном ответе - 17 (семнадцать).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Область ответов на задания типа B. Краткий ответ записывается справа от номера задания типа B в области ответов с названием "Результаты выполнения заданий типа B с ответом в краткой форме".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Краткий ответ можно давать только в виде слова, одного целого числа или комбинации букв и цифр, если в инструкции по выполнению работы не указано, что ответ можно дать с использованием запятых для записи ответа в виде десятичной дроби или в виде перечисления требуемых в задании пунктов. Каждая цифра, буква, запятая или знак минус (если число отрицательное) записывается в отдельную клеточку, строго по образцу из верхней части бланка. Не разрешается использовать при записи ответа на задания типа B никаких иных символов, кроме символов кириллицы, латиницы, арабских цифр, запятой и знака дефис (минус).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Если требуется написать термин, состоящий из двух или более слов, то их нужно записать отдельно - через пробел или дефис (как требуют правила правописания), но не использовать какого-либо разделителя (запятая и пр.), если в инструкции по выполнению работы не указана другая форма написания ответа на данное задание. Если в таком термине окажется букв больше, чем клеточек в поле для ответа, то вторую часть термина можно писать более убористо. Термин следует писать полностью. Любые сокращения запрещены.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390B4A">
        <w:rPr>
          <w:rFonts w:ascii="Times New Roman" w:eastAsia="Times New Roman" w:hAnsi="Times New Roman" w:cs="Times New Roman"/>
          <w:sz w:val="24"/>
          <w:lang w:eastAsia="ru-RU"/>
        </w:rPr>
        <w:t>Если кратким ответом должно быть слово, пропущенное в некотором предложении, то это слово нужно писать в той форме (род, число, падеж и т.п.), в которой оно должно стоять в предложении.</w:t>
      </w:r>
      <w:proofErr w:type="gramEnd"/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Если числовой ответ получается в виде дроби, то ее следует округлить до целого числа по правилам округления, если в инструкции по выполнению работы не требуется записать ответ в виде десятичной дроби. Например: 2,3 округляется до 2; 2,5 - до 3; 2,7 - до 3. Это правило должно выполняться для тех заданий, для которых в инструкции по выполнению работы нет указаний, что ответ нужно дать в виде десятичной дроби.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В ответе, записанном в виде десятичной дроби, в качестве разделителя следует указывать запятую.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Записывать ответ в виде математического выражения или формулы запрещается. Нельзя писать названия единиц измерения (градусы, проценты, метры, тонны и т.д.). Недопустимы заголовки или комментарии к ответу.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В нижней части бланка ответов №1 предусмотрены поля для записи новых вариантов ответов на задания типа B взамен ошибочно записанных. Максимальное количество таких исправлений - 6 (шесть).</w:t>
      </w:r>
    </w:p>
    <w:p w:rsidR="006B2478" w:rsidRPr="00390B4A" w:rsidRDefault="006B2478" w:rsidP="00390B4A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Для </w:t>
      </w:r>
      <w:proofErr w:type="gramStart"/>
      <w:r w:rsidRPr="00390B4A">
        <w:rPr>
          <w:rFonts w:ascii="Times New Roman" w:eastAsia="Times New Roman" w:hAnsi="Times New Roman" w:cs="Times New Roman"/>
          <w:sz w:val="24"/>
          <w:lang w:eastAsia="ru-RU"/>
        </w:rPr>
        <w:t>изменения</w:t>
      </w:r>
      <w:proofErr w:type="gramEnd"/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 внесенного в бланк ответов №1 ответа на задание типа B надо в соответствующих полях замены проставить номер исправляемого задания типа B и записать новое значение верного ответа на указанное задание.</w:t>
      </w:r>
    </w:p>
    <w:p w:rsidR="00390B4A" w:rsidRDefault="00390B4A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_GoBack"/>
      <w:bookmarkEnd w:id="1"/>
      <w:r w:rsidRPr="00390B4A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Заполнение бланка ответов №2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Бланк ответов №2 предназначен для записи ответов на задания с развернутым ответом.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В верхней части бланка ответов №2 расположены вертикальный </w:t>
      </w:r>
      <w:proofErr w:type="spellStart"/>
      <w:r w:rsidRPr="00390B4A">
        <w:rPr>
          <w:rFonts w:ascii="Times New Roman" w:eastAsia="Times New Roman" w:hAnsi="Times New Roman" w:cs="Times New Roman"/>
          <w:sz w:val="24"/>
          <w:lang w:eastAsia="ru-RU"/>
        </w:rPr>
        <w:t>штрихкод</w:t>
      </w:r>
      <w:proofErr w:type="spellEnd"/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, горизонтальный </w:t>
      </w:r>
      <w:proofErr w:type="spellStart"/>
      <w:r w:rsidRPr="00390B4A">
        <w:rPr>
          <w:rFonts w:ascii="Times New Roman" w:eastAsia="Times New Roman" w:hAnsi="Times New Roman" w:cs="Times New Roman"/>
          <w:sz w:val="24"/>
          <w:lang w:eastAsia="ru-RU"/>
        </w:rPr>
        <w:t>штрихкод</w:t>
      </w:r>
      <w:proofErr w:type="spellEnd"/>
      <w:r w:rsidRPr="00390B4A">
        <w:rPr>
          <w:rFonts w:ascii="Times New Roman" w:eastAsia="Times New Roman" w:hAnsi="Times New Roman" w:cs="Times New Roman"/>
          <w:sz w:val="24"/>
          <w:lang w:eastAsia="ru-RU"/>
        </w:rPr>
        <w:t>, поля для рукописного занесения информации участником ЕГЭ, а также поля "Дополнительный бланк ответов №2", "Лист №1", "Резерв-8", которые участником ЕГЭ не заполняются.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Информация для заполнения полей верхней части бланка: код региона, код и название предмета - должна соответствовать информации, внесенной в бланк регистрации и бланк ответов №1.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Поле </w:t>
      </w:r>
      <w:r w:rsidRPr="00390B4A">
        <w:rPr>
          <w:rFonts w:ascii="Times New Roman" w:eastAsia="Times New Roman" w:hAnsi="Times New Roman" w:cs="Times New Roman"/>
          <w:b/>
          <w:sz w:val="24"/>
          <w:lang w:eastAsia="ru-RU"/>
        </w:rPr>
        <w:t>"Дополнительный бланк ответов №2" заполняет организатор</w:t>
      </w:r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 в аудитории при выдаче дополнительного бланка ответов №2, вписывая в это поле цифровое значение </w:t>
      </w:r>
      <w:proofErr w:type="spellStart"/>
      <w:r w:rsidRPr="00390B4A">
        <w:rPr>
          <w:rFonts w:ascii="Times New Roman" w:eastAsia="Times New Roman" w:hAnsi="Times New Roman" w:cs="Times New Roman"/>
          <w:sz w:val="24"/>
          <w:lang w:eastAsia="ru-RU"/>
        </w:rPr>
        <w:t>штрихкода</w:t>
      </w:r>
      <w:proofErr w:type="spellEnd"/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 дополнительного бланка ответов №2 (расположенное под </w:t>
      </w:r>
      <w:proofErr w:type="spellStart"/>
      <w:r w:rsidRPr="00390B4A">
        <w:rPr>
          <w:rFonts w:ascii="Times New Roman" w:eastAsia="Times New Roman" w:hAnsi="Times New Roman" w:cs="Times New Roman"/>
          <w:sz w:val="24"/>
          <w:lang w:eastAsia="ru-RU"/>
        </w:rPr>
        <w:t>шрихкодом</w:t>
      </w:r>
      <w:proofErr w:type="spellEnd"/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 бланка), который выдается участнику ЕГЭ.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Поле </w:t>
      </w:r>
      <w:r w:rsidRPr="00390B4A">
        <w:rPr>
          <w:rFonts w:ascii="Times New Roman" w:eastAsia="Times New Roman" w:hAnsi="Times New Roman" w:cs="Times New Roman"/>
          <w:b/>
          <w:sz w:val="24"/>
          <w:lang w:eastAsia="ru-RU"/>
        </w:rPr>
        <w:t>"Резерв-8"</w:t>
      </w:r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 не заполняется.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В нижней части бланка расположена область записи ответов на задания с ответом в развернутой форме (на задания типа C). В этой области участник ЕГЭ записывает развернутые ответы на соответствующие задания строго в соответствии с требованиями инструкции </w:t>
      </w:r>
      <w:proofErr w:type="gramStart"/>
      <w:r w:rsidRPr="00390B4A">
        <w:rPr>
          <w:rFonts w:ascii="Times New Roman" w:eastAsia="Times New Roman" w:hAnsi="Times New Roman" w:cs="Times New Roman"/>
          <w:sz w:val="24"/>
          <w:lang w:eastAsia="ru-RU"/>
        </w:rPr>
        <w:t>к</w:t>
      </w:r>
      <w:proofErr w:type="gramEnd"/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390B4A">
        <w:rPr>
          <w:rFonts w:ascii="Times New Roman" w:eastAsia="Times New Roman" w:hAnsi="Times New Roman" w:cs="Times New Roman"/>
          <w:sz w:val="24"/>
          <w:lang w:eastAsia="ru-RU"/>
        </w:rPr>
        <w:t>КИМ</w:t>
      </w:r>
      <w:proofErr w:type="gramEnd"/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 и отдельным заданиям КИМ.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При недостатке места для ответов на лицевой стороне бланка ответов №2 участник ЕГЭ может продолжить записи на оборотной стороне бланка, сделав внизу лицевой стороны запись "смотри на обороте". Для удобства все страницы бланка ответов №2 пронумерованы и разлинованы пунктирными линиями "в клеточку".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>При недостатке места для ответов на основном бланке ответов №2 участник ЕГЭ может продолжить записи на дополнительном бланке ответов №2, выдаваемом организатором в аудитории по требованию участника в случае, когда на основном бланке ответов №2 не осталось места. В случае заполнения дополнительного бланка ответов №2 при незаполненном основном бланке ответов №2 ответы, внесенные в дополнительный бланк ответов №2, оцениваться не будут. Дополнительный бланк ответов №2 выдается организатором в аудитории по требованию участника ЕГЭ в случае нехватки места для развернутых ответов.</w:t>
      </w:r>
    </w:p>
    <w:p w:rsidR="006B2478" w:rsidRPr="00390B4A" w:rsidRDefault="006B2478" w:rsidP="006B247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В поле </w:t>
      </w:r>
      <w:r w:rsidRPr="00390B4A">
        <w:rPr>
          <w:rFonts w:ascii="Times New Roman" w:eastAsia="Times New Roman" w:hAnsi="Times New Roman" w:cs="Times New Roman"/>
          <w:b/>
          <w:sz w:val="24"/>
          <w:lang w:eastAsia="ru-RU"/>
        </w:rPr>
        <w:t>"Лист N"</w:t>
      </w:r>
      <w:r w:rsidRPr="00390B4A">
        <w:rPr>
          <w:rFonts w:ascii="Times New Roman" w:eastAsia="Times New Roman" w:hAnsi="Times New Roman" w:cs="Times New Roman"/>
          <w:sz w:val="24"/>
          <w:lang w:eastAsia="ru-RU"/>
        </w:rPr>
        <w:t xml:space="preserve"> организатор в аудитории при выдаче дополнительного бланка ответов №2 вносит порядковый номер листа работы участника ЕГЭ (при этом листом №1 является основной бланк ответов №2, который участник ЕГЭ получил в составе индивидуального комплекта). Ответы, внесенные в следующий дополнительный бланк ответов №2, оцениваться не будут, если не полностью заполнены (или не заполнены совсем) основной бланк ответов №2 и (или) ранее выданные дополнительные бланки ответов №2.</w:t>
      </w:r>
    </w:p>
    <w:p w:rsidR="00A6672A" w:rsidRPr="00390B4A" w:rsidRDefault="00A6672A">
      <w:pPr>
        <w:rPr>
          <w:sz w:val="24"/>
        </w:rPr>
      </w:pPr>
    </w:p>
    <w:sectPr w:rsidR="00A6672A" w:rsidRPr="00390B4A" w:rsidSect="00A6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478"/>
    <w:rsid w:val="00390B4A"/>
    <w:rsid w:val="006B2478"/>
    <w:rsid w:val="00A6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2A"/>
  </w:style>
  <w:style w:type="paragraph" w:styleId="1">
    <w:name w:val="heading 1"/>
    <w:basedOn w:val="a"/>
    <w:link w:val="10"/>
    <w:uiPriority w:val="9"/>
    <w:qFormat/>
    <w:rsid w:val="006B2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24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4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24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istparagraph">
    <w:name w:val="listparagraph"/>
    <w:basedOn w:val="a"/>
    <w:rsid w:val="006B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B2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2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Romanovna</dc:creator>
  <cp:keywords/>
  <dc:description/>
  <cp:lastModifiedBy>Левченко</cp:lastModifiedBy>
  <cp:revision>4</cp:revision>
  <dcterms:created xsi:type="dcterms:W3CDTF">2015-10-13T01:45:00Z</dcterms:created>
  <dcterms:modified xsi:type="dcterms:W3CDTF">2016-12-12T10:17:00Z</dcterms:modified>
</cp:coreProperties>
</file>